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4528" w14:textId="77777777" w:rsidR="00B724EB" w:rsidRPr="00C42CED" w:rsidRDefault="004C63B7" w:rsidP="00B724EB">
      <w:pPr>
        <w:spacing w:before="100" w:beforeAutospacing="1" w:after="100" w:afterAutospacing="1" w:line="240" w:lineRule="auto"/>
        <w:outlineLvl w:val="0"/>
        <w:rPr>
          <w:rFonts w:ascii="HG丸ｺﾞｼｯｸM-PRO" w:eastAsia="HG丸ｺﾞｼｯｸM-PRO" w:hAnsi="HG丸ｺﾞｼｯｸM-PRO" w:cs="MS PGothic"/>
          <w:b/>
          <w:bCs/>
          <w:kern w:val="36"/>
          <w:sz w:val="46"/>
          <w:szCs w:val="48"/>
          <w14:ligatures w14:val="none"/>
        </w:rPr>
      </w:pPr>
      <w:r w:rsidRPr="00C42CED">
        <w:rPr>
          <w:rFonts w:ascii="HG丸ｺﾞｼｯｸM-PRO" w:eastAsia="HG丸ｺﾞｼｯｸM-PRO" w:hAnsi="HG丸ｺﾞｼｯｸM-PRO" w:cs="MS PGothic"/>
          <w:b/>
          <w:bCs/>
          <w:kern w:val="36"/>
          <w:sz w:val="46"/>
          <w:szCs w:val="48"/>
          <w14:ligatures w14:val="none"/>
        </w:rPr>
        <w:t>医療DX推進体制の整備について</w:t>
      </w:r>
    </w:p>
    <w:p w14:paraId="1AE6DC6A" w14:textId="2BE17752" w:rsidR="004C63B7" w:rsidRPr="00C42CED" w:rsidRDefault="004C63B7" w:rsidP="00B724EB">
      <w:pPr>
        <w:adjustRightInd w:val="0"/>
        <w:snapToGrid w:val="0"/>
        <w:spacing w:before="100" w:beforeAutospacing="1" w:after="100" w:afterAutospacing="1" w:line="240" w:lineRule="auto"/>
        <w:outlineLvl w:val="0"/>
        <w:rPr>
          <w:rFonts w:ascii="HG丸ｺﾞｼｯｸM-PRO" w:eastAsia="HG丸ｺﾞｼｯｸM-PRO" w:hAnsi="HG丸ｺﾞｼｯｸM-PRO" w:cs="MS PGothic"/>
          <w:b/>
          <w:bCs/>
          <w:kern w:val="36"/>
          <w:sz w:val="46"/>
          <w:szCs w:val="48"/>
          <w14:ligatures w14:val="none"/>
        </w:rPr>
      </w:pPr>
      <w:r w:rsidRPr="00C42CED">
        <w:rPr>
          <w:rFonts w:ascii="HG丸ｺﾞｼｯｸM-PRO" w:eastAsia="HG丸ｺﾞｼｯｸM-PRO" w:hAnsi="HG丸ｺﾞｼｯｸM-PRO" w:cs="MS PGothic"/>
          <w:kern w:val="0"/>
          <w:sz w:val="27"/>
          <w:szCs w:val="28"/>
          <w14:ligatures w14:val="none"/>
        </w:rPr>
        <w:t>当院では、医療DXの推進に向けて、以下の体制を整備しております。</w:t>
      </w:r>
    </w:p>
    <w:p w14:paraId="25A27D6A"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診療報酬明細書（レセプト）のオンライン請求を実施しています。</w:t>
      </w:r>
    </w:p>
    <w:p w14:paraId="65B21A1B"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オンライン資格確認を行う体制を有しています。</w:t>
      </w:r>
    </w:p>
    <w:p w14:paraId="7CA06C66"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オンライン資格確認等システムを通じて取得した診療情報を、診察室において医師等が閲覧・活用できる体制を整えています。</w:t>
      </w:r>
    </w:p>
    <w:p w14:paraId="71B5F914" w14:textId="6D5CBA3A" w:rsidR="00C42CED" w:rsidRPr="00C42CED" w:rsidRDefault="004C63B7" w:rsidP="00C42CED">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color w:val="EE0000"/>
          <w:kern w:val="0"/>
          <w:sz w:val="27"/>
          <w:szCs w:val="28"/>
          <w14:ligatures w14:val="none"/>
        </w:rPr>
      </w:pPr>
      <w:r w:rsidRPr="00C42CED">
        <w:rPr>
          <w:rFonts w:ascii="HG丸ｺﾞｼｯｸM-PRO" w:eastAsia="HG丸ｺﾞｼｯｸM-PRO" w:hAnsi="HG丸ｺﾞｼｯｸM-PRO" w:cs="MS PGothic"/>
          <w:color w:val="EE0000"/>
          <w:kern w:val="0"/>
          <w:sz w:val="27"/>
          <w:szCs w:val="28"/>
          <w14:ligatures w14:val="none"/>
        </w:rPr>
        <w:t>電子処方箋を発行する体制を有しています。</w:t>
      </w:r>
      <w:r w:rsidRPr="00C42CED">
        <w:rPr>
          <w:rFonts w:ascii="HG丸ｺﾞｼｯｸM-PRO" w:eastAsia="HG丸ｺﾞｼｯｸM-PRO" w:hAnsi="HG丸ｺﾞｼｯｸM-PRO" w:cs="MS PGothic"/>
          <w:kern w:val="0"/>
          <w:sz w:val="27"/>
          <w:szCs w:val="28"/>
          <w14:ligatures w14:val="none"/>
        </w:rPr>
        <w:t xml:space="preserve"> 　</w:t>
      </w:r>
      <w:r w:rsidRPr="00C42CED">
        <w:rPr>
          <w:rFonts w:ascii="HG丸ｺﾞｼｯｸM-PRO" w:eastAsia="HG丸ｺﾞｼｯｸM-PRO" w:hAnsi="HG丸ｺﾞｼｯｸM-PRO" w:cs="MS PGothic"/>
          <w:color w:val="EE0000"/>
          <w:kern w:val="0"/>
          <w:sz w:val="27"/>
          <w:szCs w:val="28"/>
          <w:u w:val="single"/>
          <w14:ligatures w14:val="none"/>
        </w:rPr>
        <w:t>※加算1 医療</w:t>
      </w:r>
      <w:r w:rsidR="00C42CED" w:rsidRPr="00C42CED">
        <w:rPr>
          <w:rFonts w:ascii="HG丸ｺﾞｼｯｸM-PRO" w:eastAsia="HG丸ｺﾞｼｯｸM-PRO" w:hAnsi="HG丸ｺﾞｼｯｸM-PRO" w:cs="MS PGothic" w:hint="eastAsia"/>
          <w:color w:val="EE0000"/>
          <w:kern w:val="0"/>
          <w:sz w:val="27"/>
          <w:szCs w:val="28"/>
          <w:u w:val="single"/>
          <w14:ligatures w14:val="none"/>
        </w:rPr>
        <w:t>機関に限る</w:t>
      </w:r>
    </w:p>
    <w:p w14:paraId="05798001"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マイナンバーカードの健康保険証利用（マイナ保険証）の促進に取り組んでおり、院内掲示や声かけを行っています。</w:t>
      </w:r>
    </w:p>
    <w:p w14:paraId="213049E2"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医療DX推進の体制に関する事項および、質の高い診療を実施するために必要な情報の取得・活用について、院内の見やすい場所および当院ウェブサイトに掲示しています。</w:t>
      </w:r>
    </w:p>
    <w:p w14:paraId="548F1A53" w14:textId="77777777" w:rsidR="004C63B7"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スワンネット北海道等の医療情報共有ネットワークを活用し、複数医療機関間で検査結果・画像情報等の診療情報を共有・閲覧できる体制を整備しています。</w:t>
      </w:r>
    </w:p>
    <w:p w14:paraId="688C2324" w14:textId="3BBDFFA7" w:rsidR="00B724EB" w:rsidRPr="00C42CED" w:rsidRDefault="004C63B7" w:rsidP="00B724EB">
      <w:pPr>
        <w:numPr>
          <w:ilvl w:val="0"/>
          <w:numId w:val="1"/>
        </w:numPr>
        <w:adjustRightInd w:val="0"/>
        <w:snapToGrid w:val="0"/>
        <w:spacing w:before="100" w:beforeAutospacing="1" w:after="100" w:afterAutospacing="1" w:line="240" w:lineRule="auto"/>
        <w:ind w:left="714" w:hanging="357"/>
        <w:rPr>
          <w:rFonts w:ascii="HG丸ｺﾞｼｯｸM-PRO" w:eastAsia="HG丸ｺﾞｼｯｸM-PRO" w:hAnsi="HG丸ｺﾞｼｯｸM-PRO" w:cs="MS PGothic"/>
          <w:kern w:val="0"/>
          <w:sz w:val="27"/>
          <w:szCs w:val="28"/>
          <w14:ligatures w14:val="none"/>
        </w:rPr>
      </w:pPr>
      <w:r w:rsidRPr="00C42CED">
        <w:rPr>
          <w:rFonts w:ascii="HG丸ｺﾞｼｯｸM-PRO" w:eastAsia="HG丸ｺﾞｼｯｸM-PRO" w:hAnsi="HG丸ｺﾞｼｯｸM-PRO" w:cs="MS PGothic"/>
          <w:kern w:val="0"/>
          <w:sz w:val="27"/>
          <w:szCs w:val="28"/>
          <w14:ligatures w14:val="none"/>
        </w:rPr>
        <w:t>マイナポータルの医療情報等を活用し、患者様からの健康管理に関する相談に応じています。</w:t>
      </w:r>
      <w:r w:rsidRPr="00C42CED">
        <w:rPr>
          <w:rFonts w:ascii="HG丸ｺﾞｼｯｸM-PRO" w:eastAsia="HG丸ｺﾞｼｯｸM-PRO" w:hAnsi="HG丸ｺﾞｼｯｸM-PRO" w:cs="MS PGothic" w:hint="eastAsia"/>
          <w:kern w:val="0"/>
          <w:sz w:val="27"/>
          <w:szCs w:val="28"/>
          <w14:ligatures w14:val="none"/>
        </w:rPr>
        <w:t xml:space="preserve">　　　</w:t>
      </w:r>
    </w:p>
    <w:p w14:paraId="512B5596" w14:textId="5A14BC64" w:rsidR="004C63B7" w:rsidRPr="00C42CED" w:rsidRDefault="004C63B7" w:rsidP="00C42CED">
      <w:pPr>
        <w:widowControl w:val="0"/>
        <w:adjustRightInd w:val="0"/>
        <w:snapToGrid w:val="0"/>
        <w:spacing w:line="240" w:lineRule="auto"/>
        <w:rPr>
          <w:rFonts w:ascii="HG丸ｺﾞｼｯｸM-PRO" w:eastAsia="HG丸ｺﾞｼｯｸM-PRO" w:hAnsi="HG丸ｺﾞｼｯｸM-PRO"/>
          <w:b/>
          <w:bCs/>
          <w:sz w:val="35"/>
          <w:szCs w:val="36"/>
        </w:rPr>
      </w:pPr>
      <w:r w:rsidRPr="00C42CED">
        <w:rPr>
          <w:rFonts w:ascii="HG丸ｺﾞｼｯｸM-PRO" w:eastAsia="HG丸ｺﾞｼｯｸM-PRO" w:hAnsi="HG丸ｺﾞｼｯｸM-PRO" w:hint="eastAsia"/>
          <w:b/>
          <w:bCs/>
          <w:sz w:val="35"/>
          <w:szCs w:val="36"/>
        </w:rPr>
        <w:t>・</w:t>
      </w:r>
      <w:r w:rsidRPr="00C42CED">
        <w:rPr>
          <w:rFonts w:ascii="HG丸ｺﾞｼｯｸM-PRO" w:eastAsia="HG丸ｺﾞｼｯｸM-PRO" w:hAnsi="HG丸ｺﾞｼｯｸM-PRO"/>
          <w:b/>
          <w:bCs/>
          <w:sz w:val="35"/>
          <w:szCs w:val="36"/>
        </w:rPr>
        <w:t>明細書の発行状況に関する事項</w:t>
      </w:r>
    </w:p>
    <w:p w14:paraId="5CE264DF" w14:textId="428A2F6A" w:rsidR="004C63B7" w:rsidRPr="00C42CED" w:rsidRDefault="004C63B7" w:rsidP="00C42CED">
      <w:pPr>
        <w:widowControl w:val="0"/>
        <w:adjustRightInd w:val="0"/>
        <w:snapToGrid w:val="0"/>
        <w:spacing w:after="0" w:line="240" w:lineRule="auto"/>
        <w:ind w:leftChars="300" w:left="660"/>
        <w:rPr>
          <w:rFonts w:ascii="HG丸ｺﾞｼｯｸM-PRO" w:eastAsia="HG丸ｺﾞｼｯｸM-PRO" w:hAnsi="HG丸ｺﾞｼｯｸM-PRO"/>
          <w:sz w:val="27"/>
          <w:szCs w:val="28"/>
        </w:rPr>
      </w:pPr>
      <w:r w:rsidRPr="00C42CED">
        <w:rPr>
          <w:rFonts w:ascii="HG丸ｺﾞｼｯｸM-PRO" w:eastAsia="HG丸ｺﾞｼｯｸM-PRO" w:hAnsi="HG丸ｺﾞｼｯｸM-PRO"/>
          <w:sz w:val="27"/>
          <w:szCs w:val="28"/>
        </w:rPr>
        <w:t>当院では、医療の透明性向上および患者さまへの情報提供を推進する観点から、 領収証発行の際に診療報酬の算定項目が分かる明細書を無料で発行しております。また、公費負担医療の受給者で自己負担のない方につきましても、 同様に明細書を無料で発行いたします。</w:t>
      </w:r>
    </w:p>
    <w:p w14:paraId="4FBD8037" w14:textId="10D60A0A" w:rsidR="00B724EB" w:rsidRDefault="004C63B7" w:rsidP="00C42CED">
      <w:pPr>
        <w:adjustRightInd w:val="0"/>
        <w:snapToGrid w:val="0"/>
        <w:spacing w:after="0" w:line="240" w:lineRule="auto"/>
        <w:ind w:firstLineChars="250" w:firstLine="675"/>
        <w:rPr>
          <w:rFonts w:ascii="HG丸ｺﾞｼｯｸM-PRO" w:eastAsia="HG丸ｺﾞｼｯｸM-PRO" w:hAnsi="HG丸ｺﾞｼｯｸM-PRO"/>
          <w:sz w:val="27"/>
          <w:szCs w:val="28"/>
        </w:rPr>
      </w:pPr>
      <w:r w:rsidRPr="00C42CED">
        <w:rPr>
          <w:rFonts w:ascii="HG丸ｺﾞｼｯｸM-PRO" w:eastAsia="HG丸ｺﾞｼｯｸM-PRO" w:hAnsi="HG丸ｺﾞｼｯｸM-PRO"/>
          <w:sz w:val="27"/>
          <w:szCs w:val="28"/>
        </w:rPr>
        <w:t>明細書の発行を希望されない場合は、会計窓口にてお申し出ください。</w:t>
      </w:r>
    </w:p>
    <w:p w14:paraId="4279FA74" w14:textId="77777777" w:rsidR="00C42CED" w:rsidRPr="00C42CED" w:rsidRDefault="00C42CED" w:rsidP="00C42CED">
      <w:pPr>
        <w:adjustRightInd w:val="0"/>
        <w:snapToGrid w:val="0"/>
        <w:spacing w:after="0" w:line="240" w:lineRule="auto"/>
        <w:ind w:firstLineChars="250" w:firstLine="675"/>
        <w:rPr>
          <w:rFonts w:ascii="HG丸ｺﾞｼｯｸM-PRO" w:eastAsia="HG丸ｺﾞｼｯｸM-PRO" w:hAnsi="HG丸ｺﾞｼｯｸM-PRO"/>
          <w:sz w:val="27"/>
          <w:szCs w:val="28"/>
        </w:rPr>
      </w:pPr>
    </w:p>
    <w:p w14:paraId="7519AC02" w14:textId="4DC380ED" w:rsidR="004C63B7" w:rsidRPr="00C42CED" w:rsidRDefault="004C63B7" w:rsidP="00C42CED">
      <w:pPr>
        <w:widowControl w:val="0"/>
        <w:adjustRightInd w:val="0"/>
        <w:snapToGrid w:val="0"/>
        <w:spacing w:line="240" w:lineRule="auto"/>
        <w:rPr>
          <w:rFonts w:ascii="HG丸ｺﾞｼｯｸM-PRO" w:eastAsia="HG丸ｺﾞｼｯｸM-PRO" w:hAnsi="HG丸ｺﾞｼｯｸM-PRO"/>
          <w:b/>
          <w:bCs/>
          <w:sz w:val="35"/>
          <w:szCs w:val="36"/>
        </w:rPr>
      </w:pPr>
      <w:r w:rsidRPr="00C42CED">
        <w:rPr>
          <w:rFonts w:ascii="HG丸ｺﾞｼｯｸM-PRO" w:eastAsia="HG丸ｺﾞｼｯｸM-PRO" w:hAnsi="HG丸ｺﾞｼｯｸM-PRO" w:hint="eastAsia"/>
          <w:b/>
          <w:bCs/>
          <w:sz w:val="35"/>
          <w:szCs w:val="36"/>
        </w:rPr>
        <w:t>・</w:t>
      </w:r>
      <w:r w:rsidRPr="00C42CED">
        <w:rPr>
          <w:rFonts w:ascii="HG丸ｺﾞｼｯｸM-PRO" w:eastAsia="HG丸ｺﾞｼｯｸM-PRO" w:hAnsi="HG丸ｺﾞｼｯｸM-PRO"/>
          <w:b/>
          <w:bCs/>
          <w:sz w:val="35"/>
          <w:szCs w:val="36"/>
        </w:rPr>
        <w:t>オンライン資格確認について</w:t>
      </w:r>
    </w:p>
    <w:p w14:paraId="0E0E8AB6" w14:textId="7E4BDCF9" w:rsidR="00C42CED" w:rsidRDefault="004C63B7" w:rsidP="00C42CED">
      <w:pPr>
        <w:adjustRightInd w:val="0"/>
        <w:snapToGrid w:val="0"/>
        <w:spacing w:line="240" w:lineRule="auto"/>
        <w:ind w:leftChars="300" w:left="660"/>
        <w:rPr>
          <w:rFonts w:ascii="HG丸ｺﾞｼｯｸM-PRO" w:eastAsia="HG丸ｺﾞｼｯｸM-PRO" w:hAnsi="HG丸ｺﾞｼｯｸM-PRO"/>
          <w:sz w:val="27"/>
          <w:szCs w:val="32"/>
        </w:rPr>
      </w:pPr>
      <w:r w:rsidRPr="00C42CED">
        <w:rPr>
          <w:rFonts w:ascii="HG丸ｺﾞｼｯｸM-PRO" w:eastAsia="HG丸ｺﾞｼｯｸM-PRO" w:hAnsi="HG丸ｺﾞｼｯｸM-PRO"/>
          <w:sz w:val="27"/>
          <w:szCs w:val="32"/>
        </w:rPr>
        <w:t>当院では、マイナンバーカードを用いたオンライン資格確認に対応しております。 患者さまの同意をいただいたうえで、診療に必要な薬剤情報や特定健診情報等を確認し、 より適切な診療に活用いたします。</w:t>
      </w:r>
    </w:p>
    <w:p w14:paraId="36BA4E31" w14:textId="77777777" w:rsidR="00C42CED" w:rsidRPr="00C42CED" w:rsidRDefault="00C42CED" w:rsidP="00C42CED">
      <w:pPr>
        <w:adjustRightInd w:val="0"/>
        <w:snapToGrid w:val="0"/>
        <w:spacing w:line="240" w:lineRule="auto"/>
        <w:ind w:leftChars="300" w:left="660"/>
        <w:rPr>
          <w:rFonts w:ascii="HG丸ｺﾞｼｯｸM-PRO" w:eastAsia="HG丸ｺﾞｼｯｸM-PRO" w:hAnsi="HG丸ｺﾞｼｯｸM-PRO"/>
          <w:sz w:val="27"/>
          <w:szCs w:val="32"/>
        </w:rPr>
      </w:pPr>
    </w:p>
    <w:p w14:paraId="2009D473" w14:textId="55062BA5" w:rsidR="004C63B7" w:rsidRPr="00A610C2" w:rsidRDefault="004C63B7" w:rsidP="00C42CED">
      <w:pPr>
        <w:widowControl w:val="0"/>
        <w:adjustRightInd w:val="0"/>
        <w:snapToGrid w:val="0"/>
        <w:spacing w:line="240" w:lineRule="auto"/>
        <w:rPr>
          <w:rFonts w:ascii="HG丸ｺﾞｼｯｸM-PRO" w:eastAsia="HG丸ｺﾞｼｯｸM-PRO" w:hAnsi="HG丸ｺﾞｼｯｸM-PRO"/>
          <w:b/>
          <w:bCs/>
          <w:color w:val="EE0000"/>
          <w:sz w:val="35"/>
          <w:szCs w:val="36"/>
        </w:rPr>
      </w:pPr>
      <w:r w:rsidRPr="00A610C2">
        <w:rPr>
          <w:rFonts w:ascii="HG丸ｺﾞｼｯｸM-PRO" w:eastAsia="HG丸ｺﾞｼｯｸM-PRO" w:hAnsi="HG丸ｺﾞｼｯｸM-PRO" w:hint="eastAsia"/>
          <w:b/>
          <w:bCs/>
          <w:color w:val="EE0000"/>
          <w:sz w:val="35"/>
          <w:szCs w:val="36"/>
        </w:rPr>
        <w:t>・</w:t>
      </w:r>
      <w:r w:rsidRPr="00A610C2">
        <w:rPr>
          <w:rFonts w:ascii="HG丸ｺﾞｼｯｸM-PRO" w:eastAsia="HG丸ｺﾞｼｯｸM-PRO" w:hAnsi="HG丸ｺﾞｼｯｸM-PRO"/>
          <w:b/>
          <w:bCs/>
          <w:color w:val="EE0000"/>
          <w:sz w:val="35"/>
          <w:szCs w:val="36"/>
        </w:rPr>
        <w:t>電子処方箋について</w:t>
      </w:r>
    </w:p>
    <w:p w14:paraId="0029A28F" w14:textId="61DEAD70" w:rsidR="004C63B7" w:rsidRPr="00A610C2" w:rsidRDefault="004C63B7" w:rsidP="00C42CED">
      <w:pPr>
        <w:widowControl w:val="0"/>
        <w:adjustRightInd w:val="0"/>
        <w:snapToGrid w:val="0"/>
        <w:spacing w:after="0" w:line="240" w:lineRule="auto"/>
        <w:ind w:leftChars="300" w:left="660"/>
        <w:rPr>
          <w:rFonts w:ascii="HG丸ｺﾞｼｯｸM-PRO" w:eastAsia="HG丸ｺﾞｼｯｸM-PRO" w:hAnsi="HG丸ｺﾞｼｯｸM-PRO"/>
          <w:color w:val="EE0000"/>
          <w:sz w:val="27"/>
          <w:szCs w:val="28"/>
        </w:rPr>
      </w:pPr>
      <w:r w:rsidRPr="00A610C2">
        <w:rPr>
          <w:rFonts w:ascii="HG丸ｺﾞｼｯｸM-PRO" w:eastAsia="HG丸ｺﾞｼｯｸM-PRO" w:hAnsi="HG丸ｺﾞｼｯｸM-PRO"/>
          <w:color w:val="EE0000"/>
          <w:sz w:val="27"/>
          <w:szCs w:val="28"/>
        </w:rPr>
        <w:t>当院では、院外処方を基本としており、 電子処方箋を発行できる体制を</w:t>
      </w:r>
      <w:r w:rsidR="00B724EB" w:rsidRPr="00A610C2">
        <w:rPr>
          <w:rFonts w:ascii="HG丸ｺﾞｼｯｸM-PRO" w:eastAsia="HG丸ｺﾞｼｯｸM-PRO" w:hAnsi="HG丸ｺﾞｼｯｸM-PRO" w:hint="eastAsia"/>
          <w:color w:val="EE0000"/>
          <w:sz w:val="27"/>
          <w:szCs w:val="28"/>
        </w:rPr>
        <w:t xml:space="preserve"> </w:t>
      </w:r>
      <w:r w:rsidRPr="00A610C2">
        <w:rPr>
          <w:rFonts w:ascii="HG丸ｺﾞｼｯｸM-PRO" w:eastAsia="HG丸ｺﾞｼｯｸM-PRO" w:hAnsi="HG丸ｺﾞｼｯｸM-PRO"/>
          <w:color w:val="EE0000"/>
          <w:sz w:val="27"/>
          <w:szCs w:val="28"/>
        </w:rPr>
        <w:t>整えております。処方情報を適切に管理し、薬局との連携を強化することで</w:t>
      </w:r>
      <w:r w:rsidRPr="00A610C2">
        <w:rPr>
          <w:rFonts w:ascii="HG丸ｺﾞｼｯｸM-PRO" w:eastAsia="HG丸ｺﾞｼｯｸM-PRO" w:hAnsi="HG丸ｺﾞｼｯｸM-PRO" w:hint="eastAsia"/>
          <w:color w:val="EE0000"/>
          <w:sz w:val="27"/>
          <w:szCs w:val="28"/>
        </w:rPr>
        <w:t>、</w:t>
      </w:r>
      <w:r w:rsidRPr="00A610C2">
        <w:rPr>
          <w:rFonts w:ascii="HG丸ｺﾞｼｯｸM-PRO" w:eastAsia="HG丸ｺﾞｼｯｸM-PRO" w:hAnsi="HG丸ｺﾞｼｯｸM-PRO"/>
          <w:color w:val="EE0000"/>
          <w:sz w:val="27"/>
          <w:szCs w:val="28"/>
        </w:rPr>
        <w:t>より安全で質の高い薬物療法の提供につなげてまいります。</w:t>
      </w:r>
    </w:p>
    <w:p w14:paraId="4050C95A" w14:textId="33D0D044" w:rsidR="00C42CED" w:rsidRDefault="00C42CED" w:rsidP="00C42CED">
      <w:pPr>
        <w:widowControl w:val="0"/>
        <w:adjustRightInd w:val="0"/>
        <w:snapToGrid w:val="0"/>
        <w:spacing w:after="0" w:line="240" w:lineRule="auto"/>
        <w:ind w:leftChars="300" w:left="660"/>
        <w:rPr>
          <w:rFonts w:ascii="HG丸ｺﾞｼｯｸM-PRO" w:eastAsia="HG丸ｺﾞｼｯｸM-PRO" w:hAnsi="HG丸ｺﾞｼｯｸM-PRO"/>
          <w:sz w:val="27"/>
          <w:szCs w:val="28"/>
        </w:rPr>
      </w:pPr>
      <w:r>
        <w:rPr>
          <w:rFonts w:ascii="HG丸ｺﾞｼｯｸM-PRO" w:eastAsia="HG丸ｺﾞｼｯｸM-PRO" w:hAnsi="HG丸ｺﾞｼｯｸM-PRO" w:hint="eastAsia"/>
          <w:sz w:val="27"/>
          <w:szCs w:val="28"/>
        </w:rPr>
        <w:t xml:space="preserve">　　　　　　　　　　　　　　　　　　　　　　　　　</w:t>
      </w:r>
    </w:p>
    <w:p w14:paraId="644951A5" w14:textId="10B2444E" w:rsidR="00C42CED" w:rsidRPr="00C42CED" w:rsidRDefault="00C42CED" w:rsidP="00C42CED">
      <w:pPr>
        <w:widowControl w:val="0"/>
        <w:adjustRightInd w:val="0"/>
        <w:snapToGrid w:val="0"/>
        <w:spacing w:after="0" w:line="240" w:lineRule="auto"/>
        <w:ind w:leftChars="300" w:left="660"/>
        <w:rPr>
          <w:rFonts w:ascii="HG丸ｺﾞｼｯｸM-PRO" w:eastAsia="HG丸ｺﾞｼｯｸM-PRO" w:hAnsi="HG丸ｺﾞｼｯｸM-PRO"/>
          <w:sz w:val="27"/>
          <w:szCs w:val="28"/>
        </w:rPr>
      </w:pPr>
      <w:r>
        <w:rPr>
          <w:rFonts w:ascii="HG丸ｺﾞｼｯｸM-PRO" w:eastAsia="HG丸ｺﾞｼｯｸM-PRO" w:hAnsi="HG丸ｺﾞｼｯｸM-PRO" w:hint="eastAsia"/>
          <w:sz w:val="27"/>
          <w:szCs w:val="28"/>
        </w:rPr>
        <w:t xml:space="preserve">　　　　　　　　　　　　　　　　　　　　　　　　○○医院　　院　長</w:t>
      </w:r>
    </w:p>
    <w:sectPr w:rsidR="00C42CED" w:rsidRPr="00C42CED" w:rsidSect="00C42CED">
      <w:pgSz w:w="11906" w:h="16838" w:code="9"/>
      <w:pgMar w:top="1440" w:right="1077" w:bottom="295"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01A4"/>
    <w:multiLevelType w:val="multilevel"/>
    <w:tmpl w:val="649A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43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B7"/>
    <w:rsid w:val="00103F1F"/>
    <w:rsid w:val="002608E3"/>
    <w:rsid w:val="003E0BDA"/>
    <w:rsid w:val="004C63B7"/>
    <w:rsid w:val="00577AA1"/>
    <w:rsid w:val="00A610C2"/>
    <w:rsid w:val="00B724EB"/>
    <w:rsid w:val="00C42CED"/>
    <w:rsid w:val="00C7650B"/>
    <w:rsid w:val="00D82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B0EB1"/>
  <w15:chartTrackingRefBased/>
  <w15:docId w15:val="{6050A59D-EE49-45C9-AAB1-5356F7F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63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3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3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63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3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3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3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3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3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3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3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3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3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3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3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3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3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3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3B7"/>
    <w:pPr>
      <w:spacing w:before="160"/>
      <w:jc w:val="center"/>
    </w:pPr>
    <w:rPr>
      <w:i/>
      <w:iCs/>
      <w:color w:val="404040" w:themeColor="text1" w:themeTint="BF"/>
    </w:rPr>
  </w:style>
  <w:style w:type="character" w:customStyle="1" w:styleId="a8">
    <w:name w:val="引用文 (文字)"/>
    <w:basedOn w:val="a0"/>
    <w:link w:val="a7"/>
    <w:uiPriority w:val="29"/>
    <w:rsid w:val="004C63B7"/>
    <w:rPr>
      <w:i/>
      <w:iCs/>
      <w:color w:val="404040" w:themeColor="text1" w:themeTint="BF"/>
    </w:rPr>
  </w:style>
  <w:style w:type="paragraph" w:styleId="a9">
    <w:name w:val="List Paragraph"/>
    <w:basedOn w:val="a"/>
    <w:uiPriority w:val="34"/>
    <w:qFormat/>
    <w:rsid w:val="004C63B7"/>
    <w:pPr>
      <w:ind w:left="720"/>
      <w:contextualSpacing/>
    </w:pPr>
  </w:style>
  <w:style w:type="character" w:styleId="21">
    <w:name w:val="Intense Emphasis"/>
    <w:basedOn w:val="a0"/>
    <w:uiPriority w:val="21"/>
    <w:qFormat/>
    <w:rsid w:val="004C63B7"/>
    <w:rPr>
      <w:i/>
      <w:iCs/>
      <w:color w:val="0F4761" w:themeColor="accent1" w:themeShade="BF"/>
    </w:rPr>
  </w:style>
  <w:style w:type="paragraph" w:styleId="22">
    <w:name w:val="Intense Quote"/>
    <w:basedOn w:val="a"/>
    <w:next w:val="a"/>
    <w:link w:val="23"/>
    <w:uiPriority w:val="30"/>
    <w:qFormat/>
    <w:rsid w:val="004C6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3B7"/>
    <w:rPr>
      <w:i/>
      <w:iCs/>
      <w:color w:val="0F4761" w:themeColor="accent1" w:themeShade="BF"/>
    </w:rPr>
  </w:style>
  <w:style w:type="character" w:styleId="24">
    <w:name w:val="Intense Reference"/>
    <w:basedOn w:val="a0"/>
    <w:uiPriority w:val="32"/>
    <w:qFormat/>
    <w:rsid w:val="004C63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3gouki</dc:creator>
  <cp:keywords/>
  <dc:description/>
  <cp:lastModifiedBy>明徳 戸澤</cp:lastModifiedBy>
  <cp:revision>2</cp:revision>
  <cp:lastPrinted>2026-05-18T02:06:00Z</cp:lastPrinted>
  <dcterms:created xsi:type="dcterms:W3CDTF">2026-05-18T05:10:00Z</dcterms:created>
  <dcterms:modified xsi:type="dcterms:W3CDTF">2026-05-18T05:10:00Z</dcterms:modified>
</cp:coreProperties>
</file>